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KNOWING GOD 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CHAPTER 16 PART 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Theologians of the _________ school use the New Testament word ______ (free favor) to cover every act of divine_____________.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We are to distinguish between the_____ grace of creation, preser- vation and a ______ grace manifested in the ______ of salvation.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point of contrast between common and special being that all ________ from the former, but not all are _______ by the latter.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biblical way of putting this ________ would be to say that God is good to all in_____ ways and to some in ______ ways.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Psalm 145  “The Lord is good to all; he has ____________on all he has made….”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God controls ___ that_______ in his world, every meal, every pleasure, every possession, every ____ of sun, every nights sleep, every moment of health and safety, everything else that ________ and enriches life, is a divine ______.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_________ your blessings, name them one by 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And it will __________ you what the lord has done.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mercies of God on the natural level are___________ by the _________ mercies of spiritual redemption.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This singers of Israel summon's the people to give________ to God because he is good; his _______ endures forever.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It was usually a _______ mercy his that they were thinking about.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Mercies such as God's mighty acts in _______ Israel from Egypt.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His willingness to _____ and ______ when his servants fall into sin.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His readiness to _________ people his way.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And a good list to which Paul was referring in Romans 11: 22 was God's mercy in_______ wild Gentiles into the _______ tree.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That is the fellowship of his _______ people, the _______  of saved believers.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classic__________ of God's goodness is Psalm 107.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first example is of God redeeming the helpless round their enemies and leading them out of _________ to find a home.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second is a God delivering from ________and the shadow of ________ because of their rebellion against him.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third is of God healing the_______ with which he had chastened “fools” who disregarded him.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fourth is of God protecting_______ by stilling the storm.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highlight w:val="white"/>
          <w:rtl w:val="0"/>
        </w:rPr>
        <w:t xml:space="preserve">The whole psalm is a majestic panorama of thE ________ of divine goodness, transforming human lives.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